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B41C6" w:rsidRPr="00543BD8" w:rsidRDefault="00BB41C6" w:rsidP="00BB41C6">
      <w:pPr>
        <w:autoSpaceDE w:val="0"/>
        <w:autoSpaceDN w:val="0"/>
        <w:adjustRightInd w:val="0"/>
        <w:spacing w:after="0"/>
        <w:jc w:val="center"/>
        <w:rPr>
          <w:szCs w:val="24"/>
        </w:rPr>
      </w:pPr>
      <w:r w:rsidRPr="00543BD8">
        <w:rPr>
          <w:noProof/>
          <w:szCs w:val="24"/>
          <w:lang w:val="es-ES" w:eastAsia="es-ES"/>
        </w:rPr>
        <w:drawing>
          <wp:inline distT="0" distB="0" distL="0" distR="0" wp14:anchorId="4C7D0E5B" wp14:editId="749CA03B">
            <wp:extent cx="4680000" cy="1851199"/>
            <wp:effectExtent l="0" t="0" r="635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l="987" t="1079" r="3739" b="2907"/>
                    <a:stretch/>
                  </pic:blipFill>
                  <pic:spPr bwMode="auto">
                    <a:xfrm>
                      <a:off x="0" y="0"/>
                      <a:ext cx="4680000" cy="1851199"/>
                    </a:xfrm>
                    <a:prstGeom prst="rect">
                      <a:avLst/>
                    </a:prstGeom>
                    <a:noFill/>
                    <a:ln>
                      <a:noFill/>
                    </a:ln>
                    <a:extLst>
                      <a:ext uri="{53640926-AAD7-44D8-BBD7-CCE9431645EC}">
                        <a14:shadowObscured xmlns:a14="http://schemas.microsoft.com/office/drawing/2010/main"/>
                      </a:ext>
                    </a:extLst>
                  </pic:spPr>
                </pic:pic>
              </a:graphicData>
            </a:graphic>
          </wp:inline>
        </w:drawing>
      </w:r>
    </w:p>
    <w:p w:rsidR="00BB41C6" w:rsidRPr="00543BD8" w:rsidRDefault="00BB41C6" w:rsidP="00BB41C6">
      <w:pPr>
        <w:autoSpaceDE w:val="0"/>
        <w:autoSpaceDN w:val="0"/>
        <w:adjustRightInd w:val="0"/>
        <w:spacing w:after="240"/>
        <w:rPr>
          <w:rFonts w:cs="Times New Roman"/>
          <w:sz w:val="22"/>
          <w:szCs w:val="24"/>
        </w:rPr>
      </w:pPr>
      <w:r w:rsidRPr="00543BD8">
        <w:rPr>
          <w:rFonts w:cs="Times New Roman"/>
          <w:b/>
          <w:sz w:val="22"/>
          <w:szCs w:val="24"/>
        </w:rPr>
        <w:t>Figure 1</w:t>
      </w:r>
      <w:r w:rsidRPr="00543BD8">
        <w:rPr>
          <w:rFonts w:cs="Times New Roman"/>
          <w:sz w:val="22"/>
          <w:szCs w:val="24"/>
        </w:rPr>
        <w:t>. In-situ growth method scheme for LDH conversion coatings on the 2024-T3 alloy.</w:t>
      </w:r>
    </w:p>
    <w:p w:rsidR="0090597E" w:rsidRDefault="0090597E"/>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autoSpaceDE w:val="0"/>
        <w:autoSpaceDN w:val="0"/>
        <w:adjustRightInd w:val="0"/>
        <w:rPr>
          <w:rFonts w:cs="Times New Roman"/>
          <w:szCs w:val="24"/>
        </w:rPr>
      </w:pPr>
      <w:r w:rsidRPr="00543BD8">
        <w:rPr>
          <w:rFonts w:cs="Times New Roman"/>
          <w:noProof/>
          <w:szCs w:val="24"/>
          <w:lang w:val="es-ES" w:eastAsia="es-ES"/>
        </w:rPr>
        <w:lastRenderedPageBreak/>
        <w:drawing>
          <wp:inline distT="0" distB="0" distL="0" distR="0" wp14:anchorId="1DDDA1C8" wp14:editId="5A942D2D">
            <wp:extent cx="5400000" cy="3596411"/>
            <wp:effectExtent l="0" t="0" r="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400000" cy="3596411"/>
                    </a:xfrm>
                    <a:prstGeom prst="rect">
                      <a:avLst/>
                    </a:prstGeom>
                    <a:noFill/>
                  </pic:spPr>
                </pic:pic>
              </a:graphicData>
            </a:graphic>
          </wp:inline>
        </w:drawing>
      </w:r>
    </w:p>
    <w:p w:rsidR="00BB41C6" w:rsidRPr="00543BD8" w:rsidRDefault="00BB41C6" w:rsidP="00BB41C6">
      <w:pPr>
        <w:autoSpaceDE w:val="0"/>
        <w:autoSpaceDN w:val="0"/>
        <w:adjustRightInd w:val="0"/>
        <w:rPr>
          <w:rFonts w:cs="Times New Roman"/>
          <w:sz w:val="22"/>
          <w:szCs w:val="24"/>
        </w:rPr>
      </w:pPr>
      <w:r w:rsidRPr="00543BD8">
        <w:rPr>
          <w:rFonts w:cs="Times New Roman"/>
          <w:b/>
          <w:bCs/>
          <w:sz w:val="22"/>
          <w:szCs w:val="24"/>
        </w:rPr>
        <w:t xml:space="preserve">Figure 2. </w:t>
      </w:r>
      <w:r w:rsidRPr="00543BD8">
        <w:rPr>
          <w:rFonts w:cs="Times New Roman"/>
          <w:bCs/>
          <w:sz w:val="22"/>
          <w:szCs w:val="24"/>
        </w:rPr>
        <w:t>Surface appearance and</w:t>
      </w:r>
      <w:r w:rsidRPr="00543BD8">
        <w:rPr>
          <w:rFonts w:cs="Times New Roman"/>
          <w:b/>
          <w:bCs/>
          <w:sz w:val="22"/>
          <w:szCs w:val="24"/>
        </w:rPr>
        <w:t xml:space="preserve"> </w:t>
      </w:r>
      <w:r w:rsidRPr="00543BD8">
        <w:rPr>
          <w:rFonts w:cs="Times New Roman"/>
          <w:sz w:val="22"/>
          <w:szCs w:val="24"/>
        </w:rPr>
        <w:t>optical profilometry micrographs of (a)</w:t>
      </w:r>
      <w:r w:rsidRPr="00543BD8">
        <w:rPr>
          <w:rFonts w:cs="Times New Roman"/>
          <w:sz w:val="22"/>
        </w:rPr>
        <w:t xml:space="preserve"> Ca-Al-LDH and (b) Ca-Al-LDH-Mn</w:t>
      </w:r>
      <w:r w:rsidRPr="00543BD8">
        <w:rPr>
          <w:rFonts w:cs="Times New Roman"/>
          <w:sz w:val="22"/>
          <w:szCs w:val="24"/>
        </w:rPr>
        <w:t xml:space="preserve"> coatings, including the 2D-real colour images and 3D-topographical maps.</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autoSpaceDE w:val="0"/>
        <w:autoSpaceDN w:val="0"/>
        <w:adjustRightInd w:val="0"/>
        <w:rPr>
          <w:rFonts w:cs="Times New Roman"/>
          <w:b/>
          <w:color w:val="000000"/>
          <w:sz w:val="22"/>
        </w:rPr>
      </w:pPr>
      <w:r w:rsidRPr="00543BD8">
        <w:rPr>
          <w:rFonts w:cs="Times New Roman"/>
          <w:b/>
          <w:noProof/>
          <w:color w:val="000000"/>
          <w:sz w:val="22"/>
          <w:lang w:val="es-ES" w:eastAsia="es-ES"/>
        </w:rPr>
        <w:lastRenderedPageBreak/>
        <w:drawing>
          <wp:inline distT="0" distB="0" distL="0" distR="0" wp14:anchorId="3A479268" wp14:editId="66C874E6">
            <wp:extent cx="5400000" cy="6551461"/>
            <wp:effectExtent l="0" t="0" r="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00" cy="6551461"/>
                    </a:xfrm>
                    <a:prstGeom prst="rect">
                      <a:avLst/>
                    </a:prstGeom>
                    <a:noFill/>
                  </pic:spPr>
                </pic:pic>
              </a:graphicData>
            </a:graphic>
          </wp:inline>
        </w:drawing>
      </w:r>
      <w:r w:rsidRPr="00543BD8">
        <w:rPr>
          <w:rFonts w:cs="Times New Roman"/>
          <w:b/>
          <w:color w:val="000000"/>
          <w:sz w:val="22"/>
        </w:rPr>
        <w:t>Figure 3</w:t>
      </w:r>
      <w:r w:rsidRPr="00543BD8">
        <w:rPr>
          <w:rFonts w:cs="Times New Roman"/>
          <w:color w:val="000000"/>
          <w:sz w:val="22"/>
        </w:rPr>
        <w:t>. Planar view (a-d) and cross-sectional view (e, f) of secondary electron micrographs of Ca-Al-LDH and Ca-Al-LDH-Mn coatings on 2024 alloy.</w:t>
      </w:r>
      <w:r w:rsidRPr="00543BD8">
        <w:rPr>
          <w:rFonts w:cs="Times New Roman"/>
          <w:color w:val="0E101A"/>
          <w:sz w:val="22"/>
          <w:szCs w:val="24"/>
        </w:rPr>
        <w:t xml:space="preserve"> </w:t>
      </w:r>
    </w:p>
    <w:p w:rsidR="00BB41C6" w:rsidRDefault="00BB41C6"/>
    <w:p w:rsidR="00BB41C6" w:rsidRDefault="00BB41C6"/>
    <w:p w:rsidR="00BB41C6" w:rsidRDefault="00BB41C6"/>
    <w:p w:rsidR="00BB41C6" w:rsidRDefault="00BB41C6"/>
    <w:p w:rsidR="00BB41C6" w:rsidRDefault="00BB41C6"/>
    <w:p w:rsidR="00BB41C6" w:rsidRPr="00543BD8" w:rsidRDefault="00BB41C6" w:rsidP="00BB41C6">
      <w:pPr>
        <w:autoSpaceDE w:val="0"/>
        <w:autoSpaceDN w:val="0"/>
        <w:adjustRightInd w:val="0"/>
        <w:jc w:val="left"/>
        <w:rPr>
          <w:rFonts w:cs="Times New Roman"/>
          <w:b/>
          <w:sz w:val="22"/>
          <w:szCs w:val="24"/>
        </w:rPr>
      </w:pPr>
      <w:r w:rsidRPr="00543BD8">
        <w:rPr>
          <w:rStyle w:val="Textoennegrita"/>
          <w:noProof/>
          <w:szCs w:val="24"/>
          <w:lang w:val="es-ES" w:eastAsia="es-ES"/>
        </w:rPr>
        <w:lastRenderedPageBreak/>
        <w:drawing>
          <wp:inline distT="0" distB="0" distL="0" distR="0" wp14:anchorId="5C85B78B" wp14:editId="10DF3075">
            <wp:extent cx="4680000" cy="3462105"/>
            <wp:effectExtent l="0" t="0" r="635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80000" cy="3462105"/>
                    </a:xfrm>
                    <a:prstGeom prst="rect">
                      <a:avLst/>
                    </a:prstGeom>
                    <a:noFill/>
                  </pic:spPr>
                </pic:pic>
              </a:graphicData>
            </a:graphic>
          </wp:inline>
        </w:drawing>
      </w:r>
    </w:p>
    <w:p w:rsidR="00BB41C6" w:rsidRPr="00543BD8" w:rsidRDefault="00BB41C6" w:rsidP="00BB41C6">
      <w:pPr>
        <w:autoSpaceDE w:val="0"/>
        <w:autoSpaceDN w:val="0"/>
        <w:adjustRightInd w:val="0"/>
        <w:jc w:val="left"/>
        <w:rPr>
          <w:rStyle w:val="Textoennegrita"/>
          <w:rFonts w:cs="Times New Roman"/>
          <w:bCs w:val="0"/>
          <w:sz w:val="22"/>
          <w:szCs w:val="24"/>
        </w:rPr>
      </w:pPr>
      <w:r w:rsidRPr="00543BD8">
        <w:rPr>
          <w:rFonts w:cs="Times New Roman"/>
          <w:b/>
          <w:sz w:val="22"/>
          <w:szCs w:val="24"/>
        </w:rPr>
        <w:t xml:space="preserve">Figure 4. </w:t>
      </w:r>
      <w:r w:rsidRPr="00543BD8">
        <w:rPr>
          <w:rFonts w:cs="Times New Roman"/>
          <w:sz w:val="22"/>
          <w:szCs w:val="24"/>
        </w:rPr>
        <w:t>XRD patterns of Ca-Al-LDH and Ca-Al-LDH-Mn coatings on 2024 alloy.</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autoSpaceDE w:val="0"/>
        <w:autoSpaceDN w:val="0"/>
        <w:adjustRightInd w:val="0"/>
        <w:spacing w:after="0"/>
        <w:jc w:val="center"/>
        <w:rPr>
          <w:b/>
          <w:bCs/>
          <w:iCs/>
          <w:sz w:val="22"/>
        </w:rPr>
      </w:pPr>
      <w:r w:rsidRPr="00543BD8">
        <w:rPr>
          <w:rFonts w:cs="Times New Roman"/>
          <w:b/>
          <w:noProof/>
          <w:szCs w:val="24"/>
          <w:lang w:val="es-ES" w:eastAsia="es-ES"/>
        </w:rPr>
        <w:lastRenderedPageBreak/>
        <w:drawing>
          <wp:inline distT="0" distB="0" distL="0" distR="0" wp14:anchorId="2814CC10" wp14:editId="40E539C9">
            <wp:extent cx="5400000" cy="6021516"/>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6021516"/>
                    </a:xfrm>
                    <a:prstGeom prst="rect">
                      <a:avLst/>
                    </a:prstGeom>
                    <a:noFill/>
                  </pic:spPr>
                </pic:pic>
              </a:graphicData>
            </a:graphic>
          </wp:inline>
        </w:drawing>
      </w:r>
    </w:p>
    <w:p w:rsidR="00BB41C6" w:rsidRPr="00543BD8" w:rsidRDefault="00BB41C6" w:rsidP="00BB41C6">
      <w:pPr>
        <w:autoSpaceDE w:val="0"/>
        <w:autoSpaceDN w:val="0"/>
        <w:adjustRightInd w:val="0"/>
        <w:spacing w:after="360"/>
        <w:rPr>
          <w:b/>
          <w:bCs/>
          <w:iCs/>
          <w:sz w:val="22"/>
        </w:rPr>
      </w:pPr>
      <w:r w:rsidRPr="00543BD8">
        <w:rPr>
          <w:b/>
          <w:bCs/>
          <w:iCs/>
          <w:sz w:val="22"/>
        </w:rPr>
        <w:t xml:space="preserve">Figure 5. </w:t>
      </w:r>
      <w:r w:rsidRPr="00543BD8">
        <w:rPr>
          <w:iCs/>
          <w:sz w:val="22"/>
        </w:rPr>
        <w:t>Transmission electron micrographs of (a) Ca-Al-LDH and (b) Ca-Al-LDH-Mn coatings on 2024-T3 alloy.</w:t>
      </w:r>
      <w:r w:rsidRPr="00543BD8">
        <w:rPr>
          <w:szCs w:val="24"/>
        </w:rPr>
        <w:t xml:space="preserve"> </w:t>
      </w:r>
    </w:p>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autoSpaceDE w:val="0"/>
        <w:autoSpaceDN w:val="0"/>
        <w:adjustRightInd w:val="0"/>
        <w:jc w:val="center"/>
        <w:rPr>
          <w:b/>
          <w:iCs/>
          <w:sz w:val="22"/>
          <w:lang w:val="es-ES"/>
        </w:rPr>
      </w:pPr>
      <w:r w:rsidRPr="00543BD8">
        <w:rPr>
          <w:iCs/>
          <w:noProof/>
          <w:sz w:val="22"/>
          <w:lang w:val="es-ES" w:eastAsia="es-ES"/>
        </w:rPr>
        <w:lastRenderedPageBreak/>
        <w:drawing>
          <wp:inline distT="0" distB="0" distL="0" distR="0" wp14:anchorId="46DB4147" wp14:editId="6464092C">
            <wp:extent cx="4680000" cy="4006868"/>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923"/>
                    <a:stretch/>
                  </pic:blipFill>
                  <pic:spPr bwMode="auto">
                    <a:xfrm>
                      <a:off x="0" y="0"/>
                      <a:ext cx="4680000" cy="4006868"/>
                    </a:xfrm>
                    <a:prstGeom prst="rect">
                      <a:avLst/>
                    </a:prstGeom>
                    <a:noFill/>
                    <a:ln>
                      <a:noFill/>
                    </a:ln>
                    <a:extLst>
                      <a:ext uri="{53640926-AAD7-44D8-BBD7-CCE9431645EC}">
                        <a14:shadowObscured xmlns:a14="http://schemas.microsoft.com/office/drawing/2010/main"/>
                      </a:ext>
                    </a:extLst>
                  </pic:spPr>
                </pic:pic>
              </a:graphicData>
            </a:graphic>
          </wp:inline>
        </w:drawing>
      </w:r>
    </w:p>
    <w:p w:rsidR="00BB41C6" w:rsidRPr="00543BD8" w:rsidRDefault="00BB41C6" w:rsidP="00BB41C6">
      <w:pPr>
        <w:autoSpaceDE w:val="0"/>
        <w:autoSpaceDN w:val="0"/>
        <w:adjustRightInd w:val="0"/>
        <w:jc w:val="left"/>
        <w:rPr>
          <w:iCs/>
          <w:sz w:val="22"/>
        </w:rPr>
      </w:pPr>
      <w:r w:rsidRPr="00543BD8">
        <w:rPr>
          <w:b/>
          <w:iCs/>
          <w:sz w:val="22"/>
        </w:rPr>
        <w:t>Figure 6</w:t>
      </w:r>
      <w:r w:rsidRPr="00543BD8">
        <w:rPr>
          <w:iCs/>
          <w:sz w:val="22"/>
        </w:rPr>
        <w:t>. FTIR spectra of Ca-Al-LDH and Ca-Al-LDH-Mn coatings on 2024 alloy.</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autoSpaceDE w:val="0"/>
        <w:autoSpaceDN w:val="0"/>
        <w:adjustRightInd w:val="0"/>
        <w:spacing w:after="0"/>
        <w:jc w:val="center"/>
        <w:rPr>
          <w:iCs/>
        </w:rPr>
      </w:pPr>
      <w:r w:rsidRPr="00543BD8">
        <w:rPr>
          <w:iCs/>
          <w:noProof/>
          <w:sz w:val="22"/>
          <w:lang w:val="es-ES" w:eastAsia="es-ES"/>
        </w:rPr>
        <w:lastRenderedPageBreak/>
        <w:drawing>
          <wp:inline distT="0" distB="0" distL="0" distR="0" wp14:anchorId="58047DAE" wp14:editId="3F566E7A">
            <wp:extent cx="4680000" cy="3988942"/>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50317"/>
                    <a:stretch/>
                  </pic:blipFill>
                  <pic:spPr bwMode="auto">
                    <a:xfrm>
                      <a:off x="0" y="0"/>
                      <a:ext cx="4680000" cy="3988942"/>
                    </a:xfrm>
                    <a:prstGeom prst="rect">
                      <a:avLst/>
                    </a:prstGeom>
                    <a:noFill/>
                    <a:ln>
                      <a:noFill/>
                    </a:ln>
                    <a:extLst>
                      <a:ext uri="{53640926-AAD7-44D8-BBD7-CCE9431645EC}">
                        <a14:shadowObscured xmlns:a14="http://schemas.microsoft.com/office/drawing/2010/main"/>
                      </a:ext>
                    </a:extLst>
                  </pic:spPr>
                </pic:pic>
              </a:graphicData>
            </a:graphic>
          </wp:inline>
        </w:drawing>
      </w:r>
    </w:p>
    <w:p w:rsidR="00BB41C6" w:rsidRPr="00543BD8" w:rsidRDefault="00BB41C6" w:rsidP="00BB41C6">
      <w:pPr>
        <w:autoSpaceDE w:val="0"/>
        <w:autoSpaceDN w:val="0"/>
        <w:adjustRightInd w:val="0"/>
        <w:rPr>
          <w:rFonts w:cs="Times New Roman"/>
          <w:sz w:val="22"/>
          <w:lang w:val="en-US"/>
        </w:rPr>
      </w:pPr>
      <w:r w:rsidRPr="00543BD8">
        <w:rPr>
          <w:rFonts w:cs="Times New Roman"/>
          <w:b/>
          <w:sz w:val="22"/>
          <w:lang w:val="en-US"/>
        </w:rPr>
        <w:t>Figure 7</w:t>
      </w:r>
      <w:r w:rsidRPr="00543BD8">
        <w:rPr>
          <w:rFonts w:cs="Times New Roman"/>
          <w:sz w:val="22"/>
          <w:lang w:val="en-US"/>
        </w:rPr>
        <w:t>. Survey XPS spectra of (a) Ca-Al-LDH and (b) Ca-Al-LDH-Mn coatings.</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autoSpaceDE w:val="0"/>
        <w:autoSpaceDN w:val="0"/>
        <w:adjustRightInd w:val="0"/>
        <w:spacing w:after="0"/>
        <w:jc w:val="center"/>
        <w:rPr>
          <w:rFonts w:cs="Times New Roman"/>
          <w:b/>
          <w:sz w:val="22"/>
          <w:lang w:val="en-US"/>
        </w:rPr>
      </w:pPr>
      <w:r w:rsidRPr="00543BD8">
        <w:rPr>
          <w:b/>
          <w:iCs/>
          <w:noProof/>
          <w:lang w:val="es-ES" w:eastAsia="es-ES"/>
        </w:rPr>
        <w:lastRenderedPageBreak/>
        <w:drawing>
          <wp:inline distT="0" distB="0" distL="0" distR="0" wp14:anchorId="588F3240" wp14:editId="0887A728">
            <wp:extent cx="4680000" cy="3655625"/>
            <wp:effectExtent l="0" t="0" r="6350" b="254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5063" t="8927" r="21699" b="3257"/>
                    <a:stretch/>
                  </pic:blipFill>
                  <pic:spPr bwMode="auto">
                    <a:xfrm>
                      <a:off x="0" y="0"/>
                      <a:ext cx="4680000" cy="3655625"/>
                    </a:xfrm>
                    <a:prstGeom prst="rect">
                      <a:avLst/>
                    </a:prstGeom>
                    <a:noFill/>
                    <a:ln>
                      <a:noFill/>
                    </a:ln>
                    <a:extLst>
                      <a:ext uri="{53640926-AAD7-44D8-BBD7-CCE9431645EC}">
                        <a14:shadowObscured xmlns:a14="http://schemas.microsoft.com/office/drawing/2010/main"/>
                      </a:ext>
                    </a:extLst>
                  </pic:spPr>
                </pic:pic>
              </a:graphicData>
            </a:graphic>
          </wp:inline>
        </w:drawing>
      </w:r>
    </w:p>
    <w:p w:rsidR="00BB41C6" w:rsidRPr="00543BD8" w:rsidRDefault="00BB41C6" w:rsidP="00BB41C6">
      <w:pPr>
        <w:autoSpaceDE w:val="0"/>
        <w:autoSpaceDN w:val="0"/>
        <w:adjustRightInd w:val="0"/>
        <w:spacing w:after="120"/>
        <w:jc w:val="left"/>
        <w:rPr>
          <w:rFonts w:cs="Times New Roman"/>
          <w:sz w:val="22"/>
          <w:lang w:val="en-US"/>
        </w:rPr>
      </w:pPr>
      <w:r w:rsidRPr="00543BD8">
        <w:rPr>
          <w:rFonts w:cs="Times New Roman"/>
          <w:b/>
          <w:sz w:val="22"/>
          <w:lang w:val="en-US"/>
        </w:rPr>
        <w:t>Figure 8</w:t>
      </w:r>
      <w:r w:rsidRPr="00543BD8">
        <w:rPr>
          <w:rFonts w:cs="Times New Roman"/>
          <w:sz w:val="22"/>
          <w:lang w:val="en-US"/>
        </w:rPr>
        <w:t>. High-resolution XPS spectrum of Mn 2p for Ca-Al-LDH-Mn coating.</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pStyle w:val="NormalWeb"/>
        <w:spacing w:before="0" w:beforeAutospacing="0" w:after="160" w:afterAutospacing="0" w:line="360" w:lineRule="auto"/>
        <w:jc w:val="both"/>
        <w:rPr>
          <w:color w:val="0E101A"/>
          <w:sz w:val="22"/>
          <w:lang w:val="en-GB"/>
        </w:rPr>
      </w:pPr>
      <w:r w:rsidRPr="00543BD8">
        <w:rPr>
          <w:noProof/>
          <w:color w:val="0E101A"/>
          <w:sz w:val="22"/>
        </w:rPr>
        <w:lastRenderedPageBreak/>
        <w:drawing>
          <wp:inline distT="0" distB="0" distL="0" distR="0" wp14:anchorId="46AF6895" wp14:editId="524BEDE0">
            <wp:extent cx="5401310" cy="4188460"/>
            <wp:effectExtent l="0" t="0" r="889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1310" cy="4188460"/>
                    </a:xfrm>
                    <a:prstGeom prst="rect">
                      <a:avLst/>
                    </a:prstGeom>
                    <a:noFill/>
                  </pic:spPr>
                </pic:pic>
              </a:graphicData>
            </a:graphic>
          </wp:inline>
        </w:drawing>
      </w:r>
    </w:p>
    <w:p w:rsidR="00BB41C6" w:rsidRPr="00543BD8" w:rsidRDefault="00BB41C6" w:rsidP="00BB41C6">
      <w:pPr>
        <w:pStyle w:val="NormalWeb"/>
        <w:spacing w:before="0" w:beforeAutospacing="0" w:after="160" w:afterAutospacing="0" w:line="360" w:lineRule="auto"/>
        <w:jc w:val="both"/>
        <w:rPr>
          <w:sz w:val="22"/>
          <w:lang w:val="en-US"/>
        </w:rPr>
      </w:pPr>
      <w:r w:rsidRPr="00543BD8">
        <w:rPr>
          <w:b/>
          <w:sz w:val="22"/>
          <w:lang w:val="en-GB"/>
        </w:rPr>
        <w:t>Figure 9</w:t>
      </w:r>
      <w:r w:rsidRPr="00543BD8">
        <w:rPr>
          <w:sz w:val="22"/>
          <w:lang w:val="en-GB"/>
        </w:rPr>
        <w:t>. Bode plots of the Ca-Al-LDH and Ca-Al-LDH-Mn coatings after 1 hour and 28 days of immersion time in 3.5 wt. % NaCl solution.</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autoSpaceDE w:val="0"/>
        <w:autoSpaceDN w:val="0"/>
        <w:adjustRightInd w:val="0"/>
        <w:spacing w:after="0"/>
        <w:jc w:val="center"/>
        <w:rPr>
          <w:rFonts w:eastAsia="Times New Roman" w:cs="Times New Roman"/>
          <w:b/>
          <w:i/>
          <w:color w:val="000000"/>
          <w:szCs w:val="24"/>
        </w:rPr>
      </w:pPr>
      <w:r w:rsidRPr="00543BD8">
        <w:rPr>
          <w:rFonts w:eastAsia="Times New Roman" w:cs="Times New Roman"/>
          <w:b/>
          <w:i/>
          <w:noProof/>
          <w:color w:val="000000"/>
          <w:szCs w:val="24"/>
          <w:lang w:val="es-ES" w:eastAsia="es-ES"/>
        </w:rPr>
        <w:lastRenderedPageBreak/>
        <w:drawing>
          <wp:inline distT="0" distB="0" distL="0" distR="0" wp14:anchorId="2D486D8C" wp14:editId="4E9F5C3D">
            <wp:extent cx="5400000" cy="2576927"/>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217" r="343" b="1053"/>
                    <a:stretch/>
                  </pic:blipFill>
                  <pic:spPr bwMode="auto">
                    <a:xfrm>
                      <a:off x="0" y="0"/>
                      <a:ext cx="5400000" cy="2576927"/>
                    </a:xfrm>
                    <a:prstGeom prst="rect">
                      <a:avLst/>
                    </a:prstGeom>
                    <a:noFill/>
                    <a:ln>
                      <a:noFill/>
                    </a:ln>
                    <a:extLst>
                      <a:ext uri="{53640926-AAD7-44D8-BBD7-CCE9431645EC}">
                        <a14:shadowObscured xmlns:a14="http://schemas.microsoft.com/office/drawing/2010/main"/>
                      </a:ext>
                    </a:extLst>
                  </pic:spPr>
                </pic:pic>
              </a:graphicData>
            </a:graphic>
          </wp:inline>
        </w:drawing>
      </w:r>
    </w:p>
    <w:p w:rsidR="00BB41C6" w:rsidRPr="00543BD8" w:rsidRDefault="00BB41C6" w:rsidP="00BB41C6">
      <w:pPr>
        <w:autoSpaceDE w:val="0"/>
        <w:autoSpaceDN w:val="0"/>
        <w:adjustRightInd w:val="0"/>
        <w:rPr>
          <w:rFonts w:eastAsia="Times New Roman" w:cs="Times New Roman"/>
          <w:color w:val="000000"/>
          <w:sz w:val="22"/>
        </w:rPr>
      </w:pPr>
      <w:r w:rsidRPr="00543BD8">
        <w:rPr>
          <w:rFonts w:eastAsia="Times New Roman" w:cs="Times New Roman"/>
          <w:b/>
          <w:color w:val="000000"/>
          <w:sz w:val="22"/>
        </w:rPr>
        <w:t>Figure 10</w:t>
      </w:r>
      <w:r w:rsidRPr="00543BD8">
        <w:rPr>
          <w:rFonts w:eastAsia="Times New Roman" w:cs="Times New Roman"/>
          <w:color w:val="000000"/>
          <w:sz w:val="22"/>
        </w:rPr>
        <w:t>. Equivalent circuit used to fit the EIS data of Ca-Al-LDH and Ca-Al-LDH-Mn coatings grown on AA2024-T3 substrate after 1 hour and 28 days of immersion in 3.5 wt. % NaCl solution.</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pStyle w:val="NormalWeb"/>
        <w:spacing w:before="0" w:beforeAutospacing="0" w:after="0" w:afterAutospacing="0" w:line="360" w:lineRule="auto"/>
        <w:jc w:val="center"/>
        <w:rPr>
          <w:b/>
          <w:i/>
          <w:sz w:val="22"/>
          <w:lang w:val="en-GB"/>
        </w:rPr>
      </w:pPr>
      <w:r w:rsidRPr="00543BD8">
        <w:rPr>
          <w:b/>
          <w:i/>
          <w:noProof/>
          <w:sz w:val="22"/>
        </w:rPr>
        <w:lastRenderedPageBreak/>
        <w:drawing>
          <wp:inline distT="0" distB="0" distL="0" distR="0" wp14:anchorId="7377E30F" wp14:editId="594EADCF">
            <wp:extent cx="4320000" cy="3800205"/>
            <wp:effectExtent l="0" t="0" r="444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sharpenSoften amount="25000"/>
                              </a14:imgEffect>
                            </a14:imgLayer>
                          </a14:imgProps>
                        </a:ext>
                        <a:ext uri="{28A0092B-C50C-407E-A947-70E740481C1C}">
                          <a14:useLocalDpi xmlns:a14="http://schemas.microsoft.com/office/drawing/2010/main" val="0"/>
                        </a:ext>
                      </a:extLst>
                    </a:blip>
                    <a:srcRect t="1370" b="-1"/>
                    <a:stretch/>
                  </pic:blipFill>
                  <pic:spPr bwMode="auto">
                    <a:xfrm>
                      <a:off x="0" y="0"/>
                      <a:ext cx="4320000" cy="3800205"/>
                    </a:xfrm>
                    <a:prstGeom prst="rect">
                      <a:avLst/>
                    </a:prstGeom>
                    <a:noFill/>
                    <a:ln>
                      <a:noFill/>
                    </a:ln>
                    <a:extLst>
                      <a:ext uri="{53640926-AAD7-44D8-BBD7-CCE9431645EC}">
                        <a14:shadowObscured xmlns:a14="http://schemas.microsoft.com/office/drawing/2010/main"/>
                      </a:ext>
                    </a:extLst>
                  </pic:spPr>
                </pic:pic>
              </a:graphicData>
            </a:graphic>
          </wp:inline>
        </w:drawing>
      </w:r>
    </w:p>
    <w:p w:rsidR="00BB41C6" w:rsidRPr="00543BD8" w:rsidRDefault="00BB41C6" w:rsidP="00BB41C6">
      <w:pPr>
        <w:pStyle w:val="NormalWeb"/>
        <w:spacing w:before="0" w:beforeAutospacing="0" w:after="0" w:afterAutospacing="0" w:line="360" w:lineRule="auto"/>
        <w:jc w:val="both"/>
        <w:rPr>
          <w:sz w:val="22"/>
          <w:lang w:val="en-GB"/>
        </w:rPr>
      </w:pPr>
      <w:r w:rsidRPr="00543BD8">
        <w:rPr>
          <w:b/>
          <w:sz w:val="22"/>
          <w:lang w:val="en-GB"/>
        </w:rPr>
        <w:t>Figure 11</w:t>
      </w:r>
      <w:r w:rsidRPr="00543BD8">
        <w:rPr>
          <w:sz w:val="22"/>
          <w:lang w:val="en-GB"/>
        </w:rPr>
        <w:t>. Water drop and surface appearance of</w:t>
      </w:r>
      <w:r w:rsidRPr="00543BD8">
        <w:rPr>
          <w:bCs/>
          <w:sz w:val="22"/>
          <w:lang w:val="en-GB"/>
        </w:rPr>
        <w:t xml:space="preserve"> painted LDH coatings surfaces after the paint </w:t>
      </w:r>
      <w:r w:rsidRPr="00543BD8">
        <w:rPr>
          <w:sz w:val="22"/>
          <w:lang w:val="en-GB"/>
        </w:rPr>
        <w:t>adhesion test. Rating 0 for both Ca-Al-LDH and Ca-Al-LDH-Mn.</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pStyle w:val="Default"/>
        <w:spacing w:line="360" w:lineRule="auto"/>
        <w:jc w:val="center"/>
        <w:rPr>
          <w:b/>
          <w:sz w:val="22"/>
          <w:szCs w:val="22"/>
          <w:lang w:val="en-US"/>
        </w:rPr>
      </w:pPr>
      <w:r w:rsidRPr="00543BD8">
        <w:rPr>
          <w:b/>
          <w:noProof/>
          <w:sz w:val="22"/>
          <w:szCs w:val="22"/>
          <w:lang w:eastAsia="es-ES"/>
        </w:rPr>
        <w:lastRenderedPageBreak/>
        <w:drawing>
          <wp:inline distT="0" distB="0" distL="0" distR="0" wp14:anchorId="3B388C07" wp14:editId="0360CAB4">
            <wp:extent cx="4860000" cy="716729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60000" cy="7167290"/>
                    </a:xfrm>
                    <a:prstGeom prst="rect">
                      <a:avLst/>
                    </a:prstGeom>
                    <a:noFill/>
                  </pic:spPr>
                </pic:pic>
              </a:graphicData>
            </a:graphic>
          </wp:inline>
        </w:drawing>
      </w:r>
    </w:p>
    <w:p w:rsidR="00BB41C6" w:rsidRPr="00543BD8" w:rsidRDefault="00BB41C6" w:rsidP="00BB41C6">
      <w:pPr>
        <w:pStyle w:val="Default"/>
        <w:spacing w:after="120" w:line="360" w:lineRule="auto"/>
        <w:jc w:val="both"/>
        <w:rPr>
          <w:sz w:val="22"/>
          <w:szCs w:val="22"/>
          <w:lang w:val="en-US"/>
        </w:rPr>
      </w:pPr>
      <w:r w:rsidRPr="00543BD8">
        <w:rPr>
          <w:b/>
          <w:sz w:val="22"/>
          <w:szCs w:val="22"/>
          <w:lang w:val="en-US"/>
        </w:rPr>
        <w:t>Figure 12</w:t>
      </w:r>
      <w:r w:rsidRPr="00543BD8">
        <w:rPr>
          <w:sz w:val="22"/>
          <w:szCs w:val="22"/>
          <w:lang w:val="en-US"/>
        </w:rPr>
        <w:t>. Surface appearance of Ca-Al-LDH and Ca-Al-LDH-Mn scribed coatings following immersion in 3.5 wt. % NaCl solution at different time points. Red arrows indicate the corrosion damage.</w:t>
      </w:r>
    </w:p>
    <w:p w:rsidR="00BB41C6" w:rsidRDefault="00BB41C6"/>
    <w:p w:rsidR="00BB41C6" w:rsidRDefault="00BB41C6"/>
    <w:p w:rsidR="00BB41C6" w:rsidRPr="00543BD8" w:rsidRDefault="00BB41C6" w:rsidP="00BB41C6">
      <w:pPr>
        <w:pStyle w:val="Default"/>
        <w:spacing w:after="240" w:line="360" w:lineRule="auto"/>
        <w:jc w:val="both"/>
        <w:rPr>
          <w:sz w:val="22"/>
          <w:szCs w:val="22"/>
          <w:lang w:val="en-US"/>
        </w:rPr>
      </w:pPr>
      <w:r w:rsidRPr="00543BD8">
        <w:rPr>
          <w:noProof/>
          <w:sz w:val="22"/>
          <w:szCs w:val="22"/>
          <w:lang w:eastAsia="es-ES"/>
        </w:rPr>
        <w:lastRenderedPageBreak/>
        <w:drawing>
          <wp:inline distT="0" distB="0" distL="0" distR="0" wp14:anchorId="405681D7" wp14:editId="51BFE0A2">
            <wp:extent cx="5400000" cy="4209875"/>
            <wp:effectExtent l="0" t="0" r="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642"/>
                    <a:stretch/>
                  </pic:blipFill>
                  <pic:spPr bwMode="auto">
                    <a:xfrm>
                      <a:off x="0" y="0"/>
                      <a:ext cx="5400000" cy="4209875"/>
                    </a:xfrm>
                    <a:prstGeom prst="rect">
                      <a:avLst/>
                    </a:prstGeom>
                    <a:noFill/>
                    <a:ln>
                      <a:noFill/>
                    </a:ln>
                    <a:extLst>
                      <a:ext uri="{53640926-AAD7-44D8-BBD7-CCE9431645EC}">
                        <a14:shadowObscured xmlns:a14="http://schemas.microsoft.com/office/drawing/2010/main"/>
                      </a:ext>
                    </a:extLst>
                  </pic:spPr>
                </pic:pic>
              </a:graphicData>
            </a:graphic>
          </wp:inline>
        </w:drawing>
      </w:r>
      <w:r w:rsidRPr="00543BD8">
        <w:rPr>
          <w:b/>
          <w:color w:val="auto"/>
          <w:sz w:val="22"/>
          <w:szCs w:val="22"/>
          <w:lang w:val="en-US"/>
        </w:rPr>
        <w:t>Figure 13</w:t>
      </w:r>
      <w:r w:rsidRPr="00543BD8">
        <w:rPr>
          <w:color w:val="auto"/>
          <w:sz w:val="22"/>
          <w:szCs w:val="22"/>
          <w:lang w:val="en-US"/>
        </w:rPr>
        <w:t>. Scanning electron micrographs corresponding to the scribed plan views of Ca-Al-LDH and Ca-Al-LDH-Mn coatings (a) before the test and (b) after 7 days of immersion in 3.5 wt. % NaCl solution. Note that in each case EDS analyses have been performed of the general area comprising the scribe (1), inside the scribe (2), and of the coating outside the scribe (3).</w:t>
      </w:r>
    </w:p>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Default="00BB41C6"/>
    <w:p w:rsidR="00BB41C6" w:rsidRPr="00543BD8" w:rsidRDefault="00BB41C6" w:rsidP="00BB41C6">
      <w:pPr>
        <w:pStyle w:val="Default"/>
        <w:spacing w:after="240" w:line="360" w:lineRule="auto"/>
        <w:jc w:val="both"/>
        <w:rPr>
          <w:noProof/>
          <w:lang w:eastAsia="es-ES"/>
        </w:rPr>
      </w:pPr>
      <w:r w:rsidRPr="00543BD8">
        <w:rPr>
          <w:noProof/>
          <w:lang w:eastAsia="es-ES"/>
        </w:rPr>
        <w:lastRenderedPageBreak/>
        <w:drawing>
          <wp:inline distT="0" distB="0" distL="0" distR="0" wp14:anchorId="18C1F3B5" wp14:editId="63AF3487">
            <wp:extent cx="5400000" cy="514354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0000" cy="5143548"/>
                    </a:xfrm>
                    <a:prstGeom prst="rect">
                      <a:avLst/>
                    </a:prstGeom>
                    <a:noFill/>
                  </pic:spPr>
                </pic:pic>
              </a:graphicData>
            </a:graphic>
          </wp:inline>
        </w:drawing>
      </w:r>
    </w:p>
    <w:p w:rsidR="00BB41C6" w:rsidRPr="00543BD8" w:rsidRDefault="00BB41C6" w:rsidP="00BB41C6">
      <w:pPr>
        <w:pStyle w:val="Default"/>
        <w:spacing w:after="240" w:line="360" w:lineRule="auto"/>
        <w:jc w:val="both"/>
        <w:rPr>
          <w:noProof/>
          <w:lang w:val="en-US" w:eastAsia="es-ES"/>
        </w:rPr>
      </w:pPr>
      <w:r w:rsidRPr="00543BD8">
        <w:rPr>
          <w:b/>
          <w:sz w:val="22"/>
          <w:szCs w:val="22"/>
          <w:lang w:val="en-GB"/>
        </w:rPr>
        <w:t>Figure 14</w:t>
      </w:r>
      <w:r w:rsidRPr="00543BD8">
        <w:rPr>
          <w:sz w:val="22"/>
          <w:szCs w:val="22"/>
          <w:lang w:val="en-GB"/>
        </w:rPr>
        <w:t>. Schematic diagram of the active corrosion protection mechanism for the Ca-Al-LDH-Mn system (3.5 wt. % NaCl solution at pH 6.6 ± 0.2).</w:t>
      </w:r>
    </w:p>
    <w:p w:rsidR="00BB41C6" w:rsidRDefault="00BB41C6">
      <w:bookmarkStart w:id="0" w:name="_GoBack"/>
      <w:bookmarkEnd w:id="0"/>
    </w:p>
    <w:sectPr w:rsidR="00BB41C6">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2MDWxMDW3tDAzNzY2MjBW0lEKTi0uzszPAykwrAUADnWNLSwAAAA="/>
  </w:docVars>
  <w:rsids>
    <w:rsidRoot w:val="00BB41C6"/>
    <w:rsid w:val="0090597E"/>
    <w:rsid w:val="00BB41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A2B471A-1706-4A87-A7BF-50AF75C62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41C6"/>
    <w:pPr>
      <w:spacing w:line="360" w:lineRule="auto"/>
      <w:jc w:val="both"/>
    </w:pPr>
    <w:rPr>
      <w:rFonts w:ascii="Times New Roman" w:hAnsi="Times New Roman"/>
      <w:sz w:val="24"/>
      <w:lang w:val="en-G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uiPriority w:val="22"/>
    <w:qFormat/>
    <w:rsid w:val="00BB41C6"/>
    <w:rPr>
      <w:b/>
      <w:bCs/>
    </w:rPr>
  </w:style>
  <w:style w:type="paragraph" w:styleId="NormalWeb">
    <w:name w:val="Normal (Web)"/>
    <w:basedOn w:val="Normal"/>
    <w:uiPriority w:val="99"/>
    <w:unhideWhenUsed/>
    <w:rsid w:val="00BB41C6"/>
    <w:pPr>
      <w:spacing w:before="100" w:beforeAutospacing="1" w:after="100" w:afterAutospacing="1" w:line="240" w:lineRule="auto"/>
      <w:jc w:val="left"/>
    </w:pPr>
    <w:rPr>
      <w:rFonts w:eastAsia="Times New Roman" w:cs="Times New Roman"/>
      <w:szCs w:val="24"/>
      <w:lang w:val="es-ES" w:eastAsia="es-ES"/>
    </w:rPr>
  </w:style>
  <w:style w:type="paragraph" w:customStyle="1" w:styleId="Default">
    <w:name w:val="Default"/>
    <w:link w:val="DefaultCar"/>
    <w:rsid w:val="00BB41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efaultCar">
    <w:name w:val="Default Car"/>
    <w:basedOn w:val="Fuentedeprrafopredeter"/>
    <w:link w:val="Default"/>
    <w:rsid w:val="00BB41C6"/>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4.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3.png"/><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microsoft.com/office/2007/relationships/hdphoto" Target="media/hdphoto1.wdp"/><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14</Pages>
  <Words>336</Words>
  <Characters>1850</Characters>
  <Application>Microsoft Office Word</Application>
  <DocSecurity>0</DocSecurity>
  <Lines>15</Lines>
  <Paragraphs>4</Paragraphs>
  <ScaleCrop>false</ScaleCrop>
  <Company/>
  <LinksUpToDate>false</LinksUpToDate>
  <CharactersWithSpaces>2182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Ruben del Olmo Martinez</dc:creator>
  <cp:keywords/>
  <dc:description/>
  <cp:lastModifiedBy>Ruben del Olmo Martinez</cp:lastModifiedBy>
  <cp:revision>1</cp:revision>
  <dcterms:created xsi:type="dcterms:W3CDTF">2025-03-03T14:29:00Z</dcterms:created>
  <dcterms:modified xsi:type="dcterms:W3CDTF">2025-03-03T14:33:00Z</dcterms:modified>
</cp:coreProperties>
</file>